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0D6" w:rsidRDefault="003D6597">
      <w:pPr>
        <w:spacing w:line="360" w:lineRule="auto"/>
        <w:jc w:val="center"/>
        <w:rPr>
          <w:b/>
        </w:rPr>
      </w:pPr>
      <w:r>
        <w:rPr>
          <w:b/>
        </w:rPr>
        <w:t xml:space="preserve">      Niepubliczna Wyższa Szkoła Medyczna we Wrocławiu</w:t>
      </w:r>
    </w:p>
    <w:p w:rsidR="00CB40D6" w:rsidRDefault="003D6597">
      <w:pPr>
        <w:spacing w:line="360" w:lineRule="auto"/>
        <w:rPr>
          <w:b/>
        </w:rPr>
      </w:pPr>
      <w:r>
        <w:rPr>
          <w:b/>
        </w:rPr>
        <w:t>Wydział Profilaktyki i Zdrowia</w:t>
      </w:r>
    </w:p>
    <w:p w:rsidR="00CB40D6" w:rsidRDefault="003D6597">
      <w:pPr>
        <w:spacing w:line="360" w:lineRule="auto"/>
        <w:rPr>
          <w:b/>
        </w:rPr>
      </w:pPr>
      <w:r>
        <w:rPr>
          <w:b/>
        </w:rPr>
        <w:t>Profil praktyczny</w:t>
      </w:r>
    </w:p>
    <w:p w:rsidR="00CB40D6" w:rsidRDefault="003D6597">
      <w:pPr>
        <w:spacing w:line="360" w:lineRule="auto"/>
        <w:rPr>
          <w:b/>
        </w:rPr>
      </w:pPr>
      <w:r>
        <w:rPr>
          <w:b/>
        </w:rPr>
        <w:t>Kierunek: KOSMETOLOGIA</w:t>
      </w:r>
    </w:p>
    <w:p w:rsidR="00CB40D6" w:rsidRDefault="003D6597">
      <w:pPr>
        <w:spacing w:line="360" w:lineRule="auto"/>
        <w:rPr>
          <w:b/>
        </w:rPr>
      </w:pPr>
      <w:r>
        <w:rPr>
          <w:b/>
        </w:rPr>
        <w:t>Poziom kwalifikacji VI</w:t>
      </w:r>
    </w:p>
    <w:tbl>
      <w:tblPr>
        <w:tblW w:w="11034" w:type="dxa"/>
        <w:tblLayout w:type="fixed"/>
        <w:tblLook w:val="01E0" w:firstRow="1" w:lastRow="1" w:firstColumn="1" w:lastColumn="1" w:noHBand="0" w:noVBand="0"/>
      </w:tblPr>
      <w:tblGrid>
        <w:gridCol w:w="2159"/>
        <w:gridCol w:w="654"/>
        <w:gridCol w:w="972"/>
        <w:gridCol w:w="850"/>
        <w:gridCol w:w="1572"/>
        <w:gridCol w:w="1239"/>
        <w:gridCol w:w="1090"/>
        <w:gridCol w:w="571"/>
        <w:gridCol w:w="1149"/>
        <w:gridCol w:w="778"/>
      </w:tblGrid>
      <w:tr w:rsidR="00CB40D6">
        <w:tc>
          <w:tcPr>
            <w:tcW w:w="2158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Kierunek studiów, rok i kod obszaru efektów kształcenia</w:t>
            </w:r>
          </w:p>
        </w:tc>
        <w:tc>
          <w:tcPr>
            <w:tcW w:w="8874" w:type="dxa"/>
            <w:gridSpan w:val="9"/>
            <w:tcBorders>
              <w:top w:val="single" w:sz="18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 w:rsidP="008A48C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Kosmetologia rok </w:t>
            </w:r>
            <w:proofErr w:type="gramStart"/>
            <w:r>
              <w:rPr>
                <w:b/>
                <w:sz w:val="20"/>
                <w:szCs w:val="20"/>
              </w:rPr>
              <w:t>akademicki  20</w:t>
            </w:r>
            <w:r w:rsidR="005E4883">
              <w:rPr>
                <w:b/>
                <w:sz w:val="20"/>
                <w:szCs w:val="20"/>
              </w:rPr>
              <w:t>2</w:t>
            </w:r>
            <w:r w:rsidR="008A48C4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/202</w:t>
            </w:r>
            <w:r w:rsidR="008A48C4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, studia</w:t>
            </w:r>
            <w:proofErr w:type="gramEnd"/>
            <w:r>
              <w:rPr>
                <w:b/>
                <w:sz w:val="20"/>
                <w:szCs w:val="20"/>
              </w:rPr>
              <w:t xml:space="preserve"> I stopnia, OM1</w:t>
            </w:r>
          </w:p>
        </w:tc>
      </w:tr>
      <w:tr w:rsidR="00CB40D6"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Kod przedmiotu</w:t>
            </w:r>
          </w:p>
        </w:tc>
        <w:tc>
          <w:tcPr>
            <w:tcW w:w="4047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 -kierunkowy </w:t>
            </w:r>
            <w:r>
              <w:rPr>
                <w:sz w:val="20"/>
                <w:szCs w:val="20"/>
                <w:u w:val="single"/>
              </w:rPr>
              <w:t>/P -podstawowy</w:t>
            </w:r>
            <w:r>
              <w:rPr>
                <w:sz w:val="20"/>
                <w:szCs w:val="20"/>
              </w:rPr>
              <w:t xml:space="preserve"> / O-ogólny/ W- do wyboru/ OW- do ograniczonego wyboru</w:t>
            </w:r>
          </w:p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studiów:</w:t>
            </w:r>
          </w:p>
        </w:tc>
        <w:tc>
          <w:tcPr>
            <w:tcW w:w="3588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 w:rsidRPr="008A48C4">
              <w:rPr>
                <w:sz w:val="20"/>
                <w:szCs w:val="20"/>
              </w:rPr>
              <w:t>Stacjonarne</w:t>
            </w:r>
            <w:r>
              <w:rPr>
                <w:sz w:val="20"/>
                <w:szCs w:val="20"/>
                <w:u w:val="single"/>
              </w:rPr>
              <w:t>/niestacjonarne</w:t>
            </w:r>
          </w:p>
        </w:tc>
      </w:tr>
      <w:tr w:rsidR="00CB40D6">
        <w:trPr>
          <w:trHeight w:val="895"/>
        </w:trPr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przedmiotu, jego statut i powiązanie obszarowymi efektami kształcenia</w:t>
            </w:r>
          </w:p>
        </w:tc>
        <w:tc>
          <w:tcPr>
            <w:tcW w:w="8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obowiązkowy</w:t>
            </w:r>
            <w:proofErr w:type="gramEnd"/>
            <w:r>
              <w:rPr>
                <w:sz w:val="20"/>
                <w:szCs w:val="20"/>
              </w:rPr>
              <w:t>/do wyboru</w:t>
            </w:r>
          </w:p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HISTOLOGIA</w:t>
            </w:r>
          </w:p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P6S_WG; P6S_</w:t>
            </w:r>
            <w:proofErr w:type="gramStart"/>
            <w:r>
              <w:rPr>
                <w:sz w:val="20"/>
                <w:szCs w:val="20"/>
              </w:rPr>
              <w:t>UW;  P</w:t>
            </w:r>
            <w:proofErr w:type="gramEnd"/>
            <w:r>
              <w:rPr>
                <w:sz w:val="20"/>
                <w:szCs w:val="20"/>
              </w:rPr>
              <w:t xml:space="preserve">6S_KK                                   </w:t>
            </w:r>
          </w:p>
          <w:p w:rsidR="00CB40D6" w:rsidRDefault="00CB40D6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CB40D6"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Jednostka prowadząca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Wydział Profilaktyki i Zdrowia</w:t>
            </w:r>
          </w:p>
        </w:tc>
      </w:tr>
      <w:tr w:rsidR="00CB40D6">
        <w:tc>
          <w:tcPr>
            <w:tcW w:w="2158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Rok, semestr, formy zajęć i liczba godzin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Rok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Semestr</w:t>
            </w:r>
          </w:p>
        </w:tc>
        <w:tc>
          <w:tcPr>
            <w:tcW w:w="532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zajęć</w:t>
            </w:r>
          </w:p>
        </w:tc>
        <w:tc>
          <w:tcPr>
            <w:tcW w:w="192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 w:rsidP="008A48C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Punkty ECTS: </w:t>
            </w:r>
            <w:r w:rsidR="008A48C4">
              <w:rPr>
                <w:b/>
                <w:sz w:val="20"/>
                <w:szCs w:val="20"/>
              </w:rPr>
              <w:t>2</w:t>
            </w:r>
          </w:p>
        </w:tc>
      </w:tr>
      <w:tr w:rsidR="00CB40D6">
        <w:trPr>
          <w:trHeight w:val="285"/>
        </w:trPr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0D6" w:rsidRDefault="003D659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B40D6" w:rsidRDefault="003D659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wykład</w:t>
            </w:r>
            <w:proofErr w:type="gramEnd"/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ćwiczenia</w:t>
            </w:r>
            <w:proofErr w:type="gramEnd"/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seminarium</w:t>
            </w:r>
            <w:proofErr w:type="gramEnd"/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samokształcenie-</w:t>
            </w:r>
            <w:proofErr w:type="gramEnd"/>
          </w:p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praca</w:t>
            </w:r>
            <w:proofErr w:type="gramEnd"/>
            <w:r>
              <w:rPr>
                <w:b/>
                <w:sz w:val="20"/>
                <w:szCs w:val="20"/>
              </w:rPr>
              <w:t xml:space="preserve"> własna studenta</w:t>
            </w:r>
          </w:p>
        </w:tc>
        <w:tc>
          <w:tcPr>
            <w:tcW w:w="1927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sz w:val="20"/>
                <w:szCs w:val="20"/>
              </w:rPr>
            </w:pPr>
          </w:p>
        </w:tc>
      </w:tr>
      <w:tr w:rsidR="00CB40D6">
        <w:trPr>
          <w:trHeight w:val="435"/>
        </w:trPr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0D6" w:rsidRDefault="00CB40D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B40D6" w:rsidRDefault="00CB40D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godziny</w:t>
            </w:r>
            <w:proofErr w:type="gramEnd"/>
            <w:r>
              <w:rPr>
                <w:sz w:val="20"/>
                <w:szCs w:val="20"/>
              </w:rPr>
              <w:t xml:space="preserve"> kontaktowe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praca</w:t>
            </w:r>
            <w:proofErr w:type="gramEnd"/>
            <w:r>
              <w:rPr>
                <w:sz w:val="20"/>
                <w:szCs w:val="20"/>
              </w:rPr>
              <w:t xml:space="preserve"> własna studenta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0D6" w:rsidRDefault="008A48C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0D6" w:rsidRDefault="003D6597" w:rsidP="008A48C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48C4">
              <w:rPr>
                <w:sz w:val="20"/>
                <w:szCs w:val="20"/>
              </w:rPr>
              <w:t>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0D6" w:rsidRDefault="003D6597" w:rsidP="008A48C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B40D6" w:rsidRDefault="003D659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0D6" w:rsidRDefault="003D6597" w:rsidP="008A48C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CB40D6" w:rsidRDefault="003D6597" w:rsidP="008A48C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B40D6"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Kierownik i realizatorzy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 w:rsidP="00542D4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CB40D6">
        <w:trPr>
          <w:trHeight w:val="951"/>
        </w:trPr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Szacowane nakłady pracy w ECTS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udział w zajęciach dydaktycznych określonych w planie studiów –50%</w:t>
            </w:r>
          </w:p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uzupełnianie notatek z wykładów i ćwiczeń- 5%</w:t>
            </w:r>
          </w:p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teoretyczne do ćwiczeń – 10%</w:t>
            </w:r>
          </w:p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pracy samokształceniowej- 10%</w:t>
            </w:r>
          </w:p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do </w:t>
            </w:r>
            <w:proofErr w:type="gramStart"/>
            <w:r>
              <w:rPr>
                <w:sz w:val="20"/>
                <w:szCs w:val="20"/>
              </w:rPr>
              <w:t>sprawdzianów  i</w:t>
            </w:r>
            <w:proofErr w:type="gramEnd"/>
            <w:r>
              <w:rPr>
                <w:sz w:val="20"/>
                <w:szCs w:val="20"/>
              </w:rPr>
              <w:t xml:space="preserve"> do egzaminu- 25%</w:t>
            </w:r>
          </w:p>
        </w:tc>
      </w:tr>
      <w:tr w:rsidR="00CB40D6"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Wymagania wstępne;</w:t>
            </w:r>
          </w:p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Założenia i cele przedmiotu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Przystępując do zajęć student powinien posiadać podbudowę wiadomości ze szkoły średniej z zakresu biologii, a także wiadomości z przedmiotów: anatomia i fizjologia które są realizowane już w czasie studiów. Zapoznanie z budową i organizacją komórki, budowa </w:t>
            </w:r>
            <w:proofErr w:type="gramStart"/>
            <w:r>
              <w:rPr>
                <w:sz w:val="20"/>
                <w:szCs w:val="20"/>
              </w:rPr>
              <w:t>histologiczna  oraz</w:t>
            </w:r>
            <w:proofErr w:type="gramEnd"/>
            <w:r>
              <w:rPr>
                <w:sz w:val="20"/>
                <w:szCs w:val="20"/>
              </w:rPr>
              <w:t xml:space="preserve"> funkcja wybranych tkanek i narządów ze szczególnym uwzględnieniem budowy mikroskopowej skóry (regionalnych zróżnicowań) i jej wytworów; umiejętność rozpoznawania tkanek w preparatach mikroskopowych</w:t>
            </w:r>
          </w:p>
        </w:tc>
      </w:tr>
      <w:tr w:rsidR="00CB40D6">
        <w:tc>
          <w:tcPr>
            <w:tcW w:w="2158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Efekty kształcenia</w:t>
            </w:r>
          </w:p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sz w:val="20"/>
                <w:szCs w:val="20"/>
              </w:rPr>
              <w:t>K_W01</w:t>
            </w:r>
          </w:p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K_U01</w:t>
            </w:r>
          </w:p>
          <w:p w:rsidR="00CB40D6" w:rsidRDefault="00CB40D6">
            <w:pPr>
              <w:widowControl w:val="0"/>
              <w:rPr>
                <w:sz w:val="20"/>
                <w:szCs w:val="20"/>
              </w:rPr>
            </w:pPr>
          </w:p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sz w:val="20"/>
                <w:szCs w:val="20"/>
              </w:rPr>
              <w:t>K_K01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 zakresie wiedzy: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8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podstawy techniki histologicznej (barwienie </w:t>
            </w:r>
            <w:proofErr w:type="spellStart"/>
            <w:r>
              <w:rPr>
                <w:sz w:val="20"/>
                <w:szCs w:val="20"/>
              </w:rPr>
              <w:t>hematoksyliną</w:t>
            </w:r>
            <w:proofErr w:type="spellEnd"/>
            <w:r>
              <w:rPr>
                <w:sz w:val="20"/>
                <w:szCs w:val="20"/>
              </w:rPr>
              <w:t xml:space="preserve"> i eozyną); posiada ogólną znajomość budowy i funkcji komórki; rozpoznaje poszczególne rodzaje tkanek; zna budowę skóry i jej wytworów; zróżnicowania regionalne skóry w różnych częściach ciała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 zakresie umiejętności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8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rFonts w:asciiTheme="minorHAnsi" w:hAnsiTheme="minorHAnsi"/>
              </w:rPr>
            </w:pPr>
            <w:r>
              <w:rPr>
                <w:sz w:val="20"/>
                <w:szCs w:val="20"/>
              </w:rPr>
              <w:t>Potrafi poprawnie mikroskopować, prawidłowo rozpoznaje preparaty histologiczne na poziomie mikroskopu świetlnego, co umożliwia wgląd w budowę i funkcję komórek, tkanek, narządów i układów; potrafi ocenić budowę histologiczną skóry i jej wytworów- co stanowi bardzo ważną wiedzę potrzebną przyszłym kosmetologom.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 zakresie kompetencji interpersonalnych i społecznych: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8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Zdaje sobie sprawę z potrzeby z możliwości zasięgania opinii ekspertów w przypadku trudności z samodzielnym rozwiązywaniem problemu</w:t>
            </w:r>
          </w:p>
        </w:tc>
      </w:tr>
      <w:tr w:rsidR="00CB40D6"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Program przedmiotu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załączeniu szczegółowa tematyka wykładów, ćwiczeń i godzin ich realizacji.</w:t>
            </w:r>
          </w:p>
        </w:tc>
      </w:tr>
      <w:tr w:rsidR="00CB40D6"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Forma i warunki zaliczenia: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Obecność na zajęciach, zaliczenie treści </w:t>
            </w:r>
            <w:proofErr w:type="gramStart"/>
            <w:r>
              <w:rPr>
                <w:sz w:val="20"/>
                <w:szCs w:val="20"/>
              </w:rPr>
              <w:t>wykładów  i</w:t>
            </w:r>
            <w:proofErr w:type="gramEnd"/>
            <w:r>
              <w:rPr>
                <w:sz w:val="20"/>
                <w:szCs w:val="20"/>
              </w:rPr>
              <w:t xml:space="preserve"> ćwiczeń w formie czterech kolokwiów pisemnych testowych. Egzamin końcowy w formie pisemnego testu na ocenę.</w:t>
            </w:r>
          </w:p>
        </w:tc>
      </w:tr>
      <w:tr w:rsidR="00CB40D6"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Metody dydaktyczne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prezentacje multimedialne, ćwiczenia.</w:t>
            </w:r>
          </w:p>
        </w:tc>
      </w:tr>
      <w:tr w:rsidR="00CB40D6">
        <w:tc>
          <w:tcPr>
            <w:tcW w:w="215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Metody weryfikacji osiągnięcia zamierzonych efektów kształcenia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Metody weryfikacji efektów kształcenia w zakresie wiedzy</w:t>
            </w:r>
            <w:r>
              <w:rPr>
                <w:sz w:val="20"/>
                <w:szCs w:val="20"/>
              </w:rPr>
              <w:t>:</w:t>
            </w:r>
          </w:p>
          <w:p w:rsidR="00CB40D6" w:rsidRDefault="003D6597">
            <w:pPr>
              <w:widowControl w:val="0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Cztery kolokwia pisemne w formie testu wielokrotnego wyboru</w:t>
            </w:r>
          </w:p>
          <w:p w:rsidR="00CB40D6" w:rsidRDefault="003D6597">
            <w:pPr>
              <w:widowControl w:val="0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pisemny w formie testu wielokrotnego wyboru </w:t>
            </w:r>
          </w:p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Metody weryfikacji efektów kształcenia w zakresie umiejętności</w:t>
            </w:r>
            <w:r>
              <w:rPr>
                <w:sz w:val="20"/>
                <w:szCs w:val="20"/>
              </w:rPr>
              <w:t>:</w:t>
            </w:r>
          </w:p>
          <w:p w:rsidR="00CB40D6" w:rsidRDefault="003D6597">
            <w:pPr>
              <w:widowControl w:val="0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praktyczne </w:t>
            </w:r>
          </w:p>
          <w:p w:rsidR="00CB40D6" w:rsidRDefault="003D6597">
            <w:pPr>
              <w:widowControl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Metody weryfikacji efektów kształcenia w zakresie kompetencji społecznych</w:t>
            </w:r>
          </w:p>
          <w:p w:rsidR="00CB40D6" w:rsidRDefault="003D6597">
            <w:pPr>
              <w:widowControl w:val="0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Przedłużona obserwacja przez nauczyciela prowadzącego</w:t>
            </w:r>
          </w:p>
        </w:tc>
      </w:tr>
      <w:tr w:rsidR="00CB40D6">
        <w:tc>
          <w:tcPr>
            <w:tcW w:w="2158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 oceniania</w:t>
            </w:r>
          </w:p>
        </w:tc>
        <w:tc>
          <w:tcPr>
            <w:tcW w:w="6376" w:type="dxa"/>
            <w:gridSpan w:val="6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niedostateczna</w:t>
            </w:r>
            <w:proofErr w:type="gramStart"/>
            <w:r>
              <w:rPr>
                <w:sz w:val="20"/>
                <w:szCs w:val="20"/>
              </w:rPr>
              <w:t xml:space="preserve"> (2,0)- student</w:t>
            </w:r>
            <w:proofErr w:type="gramEnd"/>
            <w:r>
              <w:rPr>
                <w:sz w:val="20"/>
                <w:szCs w:val="20"/>
              </w:rPr>
              <w:t xml:space="preserve"> nie osiągnął wymaganych efektów kształcenia</w:t>
            </w:r>
          </w:p>
        </w:tc>
        <w:tc>
          <w:tcPr>
            <w:tcW w:w="2498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poniżej</w:t>
            </w:r>
            <w:proofErr w:type="gramEnd"/>
            <w:r>
              <w:rPr>
                <w:sz w:val="20"/>
                <w:szCs w:val="20"/>
              </w:rPr>
              <w:t xml:space="preserve"> 49.5%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dostateczna</w:t>
            </w:r>
            <w:proofErr w:type="gramStart"/>
            <w:r>
              <w:rPr>
                <w:sz w:val="20"/>
                <w:szCs w:val="20"/>
              </w:rPr>
              <w:t xml:space="preserve"> (3,0)-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dostatecznym</w:t>
            </w:r>
          </w:p>
        </w:tc>
        <w:tc>
          <w:tcPr>
            <w:tcW w:w="2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49,6-61,7%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dość dobra</w:t>
            </w:r>
            <w:proofErr w:type="gramStart"/>
            <w:r>
              <w:rPr>
                <w:sz w:val="20"/>
                <w:szCs w:val="20"/>
              </w:rPr>
              <w:t xml:space="preserve"> (3,5)-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dość dobrym</w:t>
            </w:r>
          </w:p>
        </w:tc>
        <w:tc>
          <w:tcPr>
            <w:tcW w:w="2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61,8-73,4%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dobra</w:t>
            </w:r>
            <w:proofErr w:type="gramEnd"/>
            <w:r>
              <w:rPr>
                <w:sz w:val="20"/>
                <w:szCs w:val="20"/>
              </w:rPr>
              <w:t xml:space="preserve"> (4,0)- student osiągnął efekty w stopniu dobrym</w:t>
            </w:r>
          </w:p>
        </w:tc>
        <w:tc>
          <w:tcPr>
            <w:tcW w:w="2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73,5-85,2%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ponad</w:t>
            </w:r>
            <w:proofErr w:type="gramEnd"/>
            <w:r>
              <w:rPr>
                <w:sz w:val="20"/>
                <w:szCs w:val="20"/>
              </w:rPr>
              <w:t xml:space="preserve"> dobra (4,5)- student osiągnął efekty w stopniu ponad dobrym</w:t>
            </w:r>
          </w:p>
        </w:tc>
        <w:tc>
          <w:tcPr>
            <w:tcW w:w="2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85,3-97,1%</w:t>
            </w:r>
          </w:p>
        </w:tc>
      </w:tr>
      <w:tr w:rsidR="00CB40D6">
        <w:tc>
          <w:tcPr>
            <w:tcW w:w="215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bardzo</w:t>
            </w:r>
            <w:proofErr w:type="gramEnd"/>
            <w:r>
              <w:rPr>
                <w:sz w:val="20"/>
                <w:szCs w:val="20"/>
              </w:rPr>
              <w:t xml:space="preserve"> dobra (5,0)- student osiągnął efekty w stopniu bardzo dobrym</w:t>
            </w:r>
          </w:p>
        </w:tc>
        <w:tc>
          <w:tcPr>
            <w:tcW w:w="24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97,2-100%</w:t>
            </w:r>
          </w:p>
        </w:tc>
      </w:tr>
      <w:tr w:rsidR="00CB40D6">
        <w:tc>
          <w:tcPr>
            <w:tcW w:w="2158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Literatura podstawowa i uzupełniająca</w:t>
            </w: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Literatura podstawowa: </w:t>
            </w:r>
          </w:p>
        </w:tc>
      </w:tr>
      <w:tr w:rsidR="00CB40D6">
        <w:tc>
          <w:tcPr>
            <w:tcW w:w="215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Histologia. Podręcznik dla studentów medycyny i stomatologii. Wydanie I pod </w:t>
            </w:r>
            <w:proofErr w:type="gramStart"/>
            <w:r>
              <w:rPr>
                <w:sz w:val="20"/>
                <w:szCs w:val="20"/>
              </w:rPr>
              <w:t>redakcją  Macieja</w:t>
            </w:r>
            <w:proofErr w:type="gramEnd"/>
            <w:r>
              <w:rPr>
                <w:sz w:val="20"/>
                <w:szCs w:val="20"/>
              </w:rPr>
              <w:t xml:space="preserve"> Zabla, Urban &amp; Partner, Wrocław 2021.,</w:t>
            </w:r>
          </w:p>
          <w:p w:rsidR="00CB40D6" w:rsidRDefault="003D6597">
            <w:pPr>
              <w:widowControl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Krótkie wykłady. </w:t>
            </w:r>
            <w:proofErr w:type="spellStart"/>
            <w:r>
              <w:rPr>
                <w:sz w:val="20"/>
                <w:szCs w:val="20"/>
              </w:rPr>
              <w:t>Genetyka.H.Fletcher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C.I.Hickey</w:t>
            </w:r>
            <w:proofErr w:type="spellEnd"/>
            <w:r>
              <w:rPr>
                <w:sz w:val="20"/>
                <w:szCs w:val="20"/>
              </w:rPr>
              <w:t>, Wyd.4, PWN 2021</w:t>
            </w:r>
          </w:p>
        </w:tc>
      </w:tr>
      <w:tr w:rsidR="00CB40D6">
        <w:tc>
          <w:tcPr>
            <w:tcW w:w="215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874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Literatura uzupełniająca:</w:t>
            </w:r>
          </w:p>
        </w:tc>
      </w:tr>
      <w:tr w:rsidR="00CB40D6">
        <w:tc>
          <w:tcPr>
            <w:tcW w:w="215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CB40D6" w:rsidRDefault="00CB40D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CB40D6" w:rsidRDefault="003D6597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Genetyka.Wydanie</w:t>
            </w:r>
            <w:proofErr w:type="spellEnd"/>
            <w:r>
              <w:rPr>
                <w:sz w:val="20"/>
                <w:szCs w:val="20"/>
              </w:rPr>
              <w:t xml:space="preserve"> III </w:t>
            </w:r>
            <w:proofErr w:type="spellStart"/>
            <w:r>
              <w:rPr>
                <w:sz w:val="20"/>
                <w:szCs w:val="20"/>
              </w:rPr>
              <w:t>G.Nalepa</w:t>
            </w:r>
            <w:proofErr w:type="spellEnd"/>
            <w:r>
              <w:rPr>
                <w:sz w:val="20"/>
                <w:szCs w:val="20"/>
              </w:rPr>
              <w:t xml:space="preserve"> 2005</w:t>
            </w:r>
          </w:p>
        </w:tc>
      </w:tr>
    </w:tbl>
    <w:p w:rsidR="00CB40D6" w:rsidRDefault="003D6597">
      <w:pPr>
        <w:rPr>
          <w:b/>
        </w:rPr>
      </w:pPr>
      <w:r>
        <w:rPr>
          <w:b/>
        </w:rPr>
        <w:t xml:space="preserve">OBSZAR W ZAKRESIE NAUK MEDYCZNYCH, NAUK O ZDROWIU </w:t>
      </w:r>
    </w:p>
    <w:p w:rsidR="00CB40D6" w:rsidRDefault="003D6597">
      <w:pPr>
        <w:rPr>
          <w:b/>
          <w:sz w:val="20"/>
          <w:szCs w:val="20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40D6" w:rsidRDefault="00CB40D6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5E4883" w:rsidRDefault="005E4883">
      <w:pPr>
        <w:jc w:val="right"/>
      </w:pPr>
    </w:p>
    <w:p w:rsidR="00CB40D6" w:rsidRDefault="00CB40D6">
      <w:pPr>
        <w:jc w:val="right"/>
      </w:pPr>
    </w:p>
    <w:sectPr w:rsidR="00CB40D6">
      <w:pgSz w:w="11906" w:h="16838"/>
      <w:pgMar w:top="624" w:right="624" w:bottom="624" w:left="62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DBF"/>
    <w:multiLevelType w:val="multilevel"/>
    <w:tmpl w:val="1BD2CB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EB4B7B"/>
    <w:multiLevelType w:val="multilevel"/>
    <w:tmpl w:val="EA881D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4500BE9"/>
    <w:multiLevelType w:val="multilevel"/>
    <w:tmpl w:val="4C42F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0C423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 w15:restartNumberingAfterBreak="0">
    <w:nsid w:val="68113056"/>
    <w:multiLevelType w:val="multilevel"/>
    <w:tmpl w:val="3D9299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3A66B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0D6"/>
    <w:rsid w:val="003D6597"/>
    <w:rsid w:val="00542D41"/>
    <w:rsid w:val="005E4883"/>
    <w:rsid w:val="008A48C4"/>
    <w:rsid w:val="00C54008"/>
    <w:rsid w:val="00CB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4A"/>
  <w15:docId w15:val="{D1960280-0AEB-40F3-9962-A55DB7F61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52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E4883"/>
    <w:pPr>
      <w:keepNext/>
      <w:suppressAutoHyphens w:val="0"/>
      <w:ind w:left="360"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uiPriority w:val="20"/>
    <w:qFormat/>
    <w:rsid w:val="002C745D"/>
    <w:rPr>
      <w:i/>
      <w:iCs/>
    </w:rPr>
  </w:style>
  <w:style w:type="character" w:customStyle="1" w:styleId="TekstdymkaZnak">
    <w:name w:val="Tekst dymka Znak"/>
    <w:link w:val="Tekstdymka"/>
    <w:qFormat/>
    <w:rsid w:val="00242BC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qFormat/>
    <w:rsid w:val="006F520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F5203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6F5203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qFormat/>
    <w:rsid w:val="00242BC4"/>
    <w:rPr>
      <w:rFonts w:ascii="Segoe UI" w:hAnsi="Segoe UI"/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6F52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6F5203"/>
    <w:rPr>
      <w:b/>
      <w:bCs/>
    </w:rPr>
  </w:style>
  <w:style w:type="table" w:styleId="Tabela-Siatka">
    <w:name w:val="Table Grid"/>
    <w:basedOn w:val="Standardowy"/>
    <w:rsid w:val="0096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E4883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A08F3-DC52-49B8-9CCE-4F728CC8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Niepubliczna Wyższa Szkoła Medyczna we Wrocławiu</vt:lpstr>
    </vt:vector>
  </TitlesOfParts>
  <Company>Intergraph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Niepubliczna Wyższa Szkoła Medyczna we Wrocławiu</dc:title>
  <dc:subject/>
  <dc:creator>Ja</dc:creator>
  <dc:description/>
  <cp:lastModifiedBy>NWSM Dziekanat</cp:lastModifiedBy>
  <cp:revision>3</cp:revision>
  <cp:lastPrinted>2020-09-30T11:06:00Z</cp:lastPrinted>
  <dcterms:created xsi:type="dcterms:W3CDTF">2024-09-23T07:01:00Z</dcterms:created>
  <dcterms:modified xsi:type="dcterms:W3CDTF">2024-09-23T07:01:00Z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Intergraph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